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C20" w:rsidRPr="00145DCF" w:rsidRDefault="00145DCF" w:rsidP="00145DCF">
      <w:pPr>
        <w:spacing w:after="0"/>
        <w:rPr>
          <w:rFonts w:asciiTheme="majorHAnsi" w:hAnsiTheme="majorHAnsi" w:cstheme="majorHAnsi"/>
        </w:rPr>
      </w:pPr>
      <w:proofErr w:type="spellStart"/>
      <w:r w:rsidRPr="00145DCF">
        <w:rPr>
          <w:rFonts w:asciiTheme="majorHAnsi" w:hAnsiTheme="majorHAnsi" w:cstheme="majorHAnsi"/>
        </w:rPr>
        <w:t>Srednja</w:t>
      </w:r>
      <w:proofErr w:type="spellEnd"/>
      <w:r w:rsidRPr="00145DCF">
        <w:rPr>
          <w:rFonts w:asciiTheme="majorHAnsi" w:hAnsiTheme="majorHAnsi" w:cstheme="majorHAnsi"/>
        </w:rPr>
        <w:t xml:space="preserve"> </w:t>
      </w:r>
      <w:proofErr w:type="spellStart"/>
      <w:r w:rsidRPr="00145DCF">
        <w:rPr>
          <w:rFonts w:asciiTheme="majorHAnsi" w:hAnsiTheme="majorHAnsi" w:cstheme="majorHAnsi"/>
        </w:rPr>
        <w:t>škola</w:t>
      </w:r>
      <w:proofErr w:type="spellEnd"/>
      <w:r w:rsidRPr="00145DCF">
        <w:rPr>
          <w:rFonts w:asciiTheme="majorHAnsi" w:hAnsiTheme="majorHAnsi" w:cstheme="majorHAnsi"/>
        </w:rPr>
        <w:t xml:space="preserve"> </w:t>
      </w:r>
      <w:proofErr w:type="spellStart"/>
      <w:r w:rsidRPr="00145DCF">
        <w:rPr>
          <w:rFonts w:asciiTheme="majorHAnsi" w:hAnsiTheme="majorHAnsi" w:cstheme="majorHAnsi"/>
        </w:rPr>
        <w:t>Obrovac</w:t>
      </w:r>
      <w:proofErr w:type="spellEnd"/>
      <w:r w:rsidRPr="00145DCF">
        <w:rPr>
          <w:rFonts w:asciiTheme="majorHAnsi" w:hAnsiTheme="majorHAnsi" w:cstheme="majorHAnsi"/>
        </w:rPr>
        <w:t>, Petra Zoranića 10</w:t>
      </w:r>
    </w:p>
    <w:p w:rsidR="006A4C20" w:rsidRPr="00145DCF" w:rsidRDefault="00145DCF" w:rsidP="00145DCF">
      <w:pPr>
        <w:spacing w:after="0"/>
        <w:rPr>
          <w:rFonts w:asciiTheme="majorHAnsi" w:hAnsiTheme="majorHAnsi" w:cstheme="majorHAnsi"/>
        </w:rPr>
      </w:pPr>
      <w:r w:rsidRPr="00145DCF">
        <w:rPr>
          <w:rFonts w:asciiTheme="majorHAnsi" w:hAnsiTheme="majorHAnsi" w:cstheme="majorHAnsi"/>
        </w:rPr>
        <w:t>Obrazovni program: MONTER STROJARSKIH INSTALACIJA</w:t>
      </w:r>
    </w:p>
    <w:p w:rsidR="006A4C20" w:rsidRPr="00145DCF" w:rsidRDefault="00145DCF" w:rsidP="00145DCF">
      <w:pPr>
        <w:spacing w:after="0"/>
        <w:rPr>
          <w:rFonts w:asciiTheme="majorHAnsi" w:hAnsiTheme="majorHAnsi" w:cstheme="majorHAnsi"/>
        </w:rPr>
      </w:pPr>
      <w:r w:rsidRPr="00145DCF">
        <w:rPr>
          <w:rFonts w:asciiTheme="majorHAnsi" w:hAnsiTheme="majorHAnsi" w:cstheme="majorHAnsi"/>
        </w:rPr>
        <w:t>Nastavnik: Ivan Đurić, bacc. mech. ing.</w:t>
      </w:r>
    </w:p>
    <w:p w:rsidR="006A4C20" w:rsidRDefault="006A4C20"/>
    <w:p w:rsidR="00145DCF" w:rsidRDefault="00145DCF"/>
    <w:p w:rsidR="00145DCF" w:rsidRDefault="00145DCF" w:rsidP="00145DCF">
      <w:pPr>
        <w:jc w:val="center"/>
      </w:pPr>
      <w:proofErr w:type="spellStart"/>
      <w:r>
        <w:t>Istraživački</w:t>
      </w:r>
      <w:proofErr w:type="spellEnd"/>
      <w:r>
        <w:t xml:space="preserve"> rad: </w:t>
      </w:r>
      <w:proofErr w:type="spellStart"/>
      <w:r w:rsidRPr="00145DCF">
        <w:rPr>
          <w:b/>
        </w:rPr>
        <w:t>Rastavljivi</w:t>
      </w:r>
      <w:proofErr w:type="spellEnd"/>
      <w:r w:rsidRPr="00145DCF">
        <w:rPr>
          <w:b/>
        </w:rPr>
        <w:t xml:space="preserve"> </w:t>
      </w:r>
      <w:proofErr w:type="spellStart"/>
      <w:r w:rsidRPr="00145DCF">
        <w:rPr>
          <w:b/>
        </w:rPr>
        <w:t>spojevi</w:t>
      </w:r>
      <w:proofErr w:type="spellEnd"/>
      <w:r w:rsidRPr="00145DCF">
        <w:rPr>
          <w:b/>
        </w:rPr>
        <w:t xml:space="preserve"> u </w:t>
      </w:r>
      <w:proofErr w:type="spellStart"/>
      <w:r w:rsidRPr="00145DCF">
        <w:rPr>
          <w:b/>
        </w:rPr>
        <w:t>instalacijskoj</w:t>
      </w:r>
      <w:proofErr w:type="spellEnd"/>
      <w:r w:rsidRPr="00145DCF">
        <w:rPr>
          <w:b/>
        </w:rPr>
        <w:t xml:space="preserve"> </w:t>
      </w:r>
      <w:proofErr w:type="spellStart"/>
      <w:r w:rsidRPr="00145DCF">
        <w:rPr>
          <w:b/>
        </w:rPr>
        <w:t>tehnici</w:t>
      </w:r>
      <w:proofErr w:type="spellEnd"/>
    </w:p>
    <w:p w:rsidR="00145DCF" w:rsidRDefault="00145DCF"/>
    <w:p w:rsidR="006A4C20" w:rsidRPr="00145DCF" w:rsidRDefault="00145DCF" w:rsidP="00145DCF">
      <w:pPr>
        <w:spacing w:after="0"/>
        <w:rPr>
          <w:b/>
        </w:rPr>
      </w:pPr>
      <w:r w:rsidRPr="00145DCF">
        <w:rPr>
          <w:b/>
        </w:rPr>
        <w:t>Zadatak učenika</w:t>
      </w: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sz w:val="20"/>
        </w:rPr>
      </w:pPr>
      <w:r w:rsidRPr="00145DCF">
        <w:rPr>
          <w:rFonts w:asciiTheme="majorHAnsi" w:hAnsiTheme="majorHAnsi" w:cstheme="majorHAnsi"/>
          <w:sz w:val="20"/>
        </w:rPr>
        <w:t>Učenik istražuje što su rastavljivi spojevi,</w:t>
      </w:r>
      <w:r w:rsidRPr="00145DCF">
        <w:rPr>
          <w:rFonts w:asciiTheme="majorHAnsi" w:hAnsiTheme="majorHAnsi" w:cstheme="majorHAnsi"/>
          <w:sz w:val="20"/>
        </w:rPr>
        <w:t xml:space="preserve"> koje vrste postoje i kako se primjenjuju u instalacijskoj tehnici. Na temelju danog nastavnog gradiva te dodatnog istraživanja putem interneta učenik treba objasniti tehničke karakteristike pojedinih vrsta spojeva, područja njihove primjene, prednosti i o</w:t>
      </w:r>
      <w:r w:rsidRPr="00145DCF">
        <w:rPr>
          <w:rFonts w:asciiTheme="majorHAnsi" w:hAnsiTheme="majorHAnsi" w:cstheme="majorHAnsi"/>
          <w:sz w:val="20"/>
        </w:rPr>
        <w:t>graničenja. Rad treba pokazati razumijevanje načina spajanja cijevi u vodovodnim, plinskim, grijanim i drugim sustavima te važnost pravilnog odabira i montaže rastavljivih spojeva.</w:t>
      </w:r>
    </w:p>
    <w:p w:rsidR="006A4C20" w:rsidRDefault="006A4C20" w:rsidP="00145DCF">
      <w:pPr>
        <w:spacing w:after="0"/>
      </w:pP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b/>
          <w:sz w:val="20"/>
          <w:szCs w:val="20"/>
        </w:rPr>
      </w:pPr>
      <w:r w:rsidRPr="00145DCF">
        <w:rPr>
          <w:rFonts w:asciiTheme="majorHAnsi" w:hAnsiTheme="majorHAnsi" w:cstheme="majorHAnsi"/>
          <w:b/>
          <w:sz w:val="20"/>
          <w:szCs w:val="20"/>
        </w:rPr>
        <w:t>Cilj rada</w:t>
      </w: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sz w:val="20"/>
          <w:szCs w:val="20"/>
        </w:rPr>
      </w:pPr>
      <w:r w:rsidRPr="00145DCF">
        <w:rPr>
          <w:rFonts w:asciiTheme="majorHAnsi" w:hAnsiTheme="majorHAnsi" w:cstheme="majorHAnsi"/>
          <w:sz w:val="20"/>
          <w:szCs w:val="20"/>
        </w:rPr>
        <w:t>Objasniti ulogu i značaj rastavljivih spojeva u instalacijskoj t</w:t>
      </w:r>
      <w:r w:rsidRPr="00145DCF">
        <w:rPr>
          <w:rFonts w:asciiTheme="majorHAnsi" w:hAnsiTheme="majorHAnsi" w:cstheme="majorHAnsi"/>
          <w:sz w:val="20"/>
          <w:szCs w:val="20"/>
        </w:rPr>
        <w:t>ehnici, prikazati njihove vrste i tehnička svojstva te istaknuti pravila za njihovu pravilnu ugradnju i održavanje.</w:t>
      </w:r>
    </w:p>
    <w:p w:rsidR="006A4C20" w:rsidRPr="00145DCF" w:rsidRDefault="006A4C20" w:rsidP="00145DCF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b/>
          <w:sz w:val="20"/>
          <w:szCs w:val="20"/>
        </w:rPr>
      </w:pPr>
      <w:r w:rsidRPr="00145DCF">
        <w:rPr>
          <w:rFonts w:asciiTheme="majorHAnsi" w:hAnsiTheme="majorHAnsi" w:cstheme="majorHAnsi"/>
          <w:b/>
          <w:sz w:val="20"/>
          <w:szCs w:val="20"/>
        </w:rPr>
        <w:t>Tematske cjeline rada</w:t>
      </w: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b/>
          <w:sz w:val="20"/>
          <w:szCs w:val="20"/>
        </w:rPr>
      </w:pPr>
      <w:r w:rsidRPr="00145DCF">
        <w:rPr>
          <w:rFonts w:asciiTheme="majorHAnsi" w:hAnsiTheme="majorHAnsi" w:cstheme="majorHAnsi"/>
          <w:b/>
          <w:sz w:val="20"/>
          <w:szCs w:val="20"/>
        </w:rPr>
        <w:t>1. Pojam rastavljivog spoja</w:t>
      </w:r>
    </w:p>
    <w:p w:rsidR="006A4C20" w:rsidRPr="00145DCF" w:rsidRDefault="00145DCF" w:rsidP="00145DCF">
      <w:pPr>
        <w:pStyle w:val="Odlomakpopisa"/>
        <w:numPr>
          <w:ilvl w:val="0"/>
          <w:numId w:val="10"/>
        </w:numPr>
        <w:spacing w:after="0"/>
        <w:rPr>
          <w:rFonts w:asciiTheme="majorHAnsi" w:hAnsiTheme="majorHAnsi" w:cstheme="majorHAnsi"/>
          <w:sz w:val="20"/>
          <w:szCs w:val="20"/>
        </w:rPr>
      </w:pPr>
      <w:proofErr w:type="spellStart"/>
      <w:r w:rsidRPr="00145DCF">
        <w:rPr>
          <w:rFonts w:asciiTheme="majorHAnsi" w:hAnsiTheme="majorHAnsi" w:cstheme="majorHAnsi"/>
          <w:sz w:val="20"/>
          <w:szCs w:val="20"/>
        </w:rPr>
        <w:t>Definicija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rastavljivog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spoja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>.</w:t>
      </w:r>
    </w:p>
    <w:p w:rsidR="006A4C20" w:rsidRPr="00145DCF" w:rsidRDefault="00145DCF" w:rsidP="00145DCF">
      <w:pPr>
        <w:pStyle w:val="Odlomakpopisa"/>
        <w:numPr>
          <w:ilvl w:val="0"/>
          <w:numId w:val="10"/>
        </w:numPr>
        <w:spacing w:after="0"/>
        <w:rPr>
          <w:rFonts w:asciiTheme="majorHAnsi" w:hAnsiTheme="majorHAnsi" w:cstheme="majorHAnsi"/>
          <w:sz w:val="20"/>
          <w:szCs w:val="20"/>
        </w:rPr>
      </w:pPr>
      <w:proofErr w:type="spellStart"/>
      <w:r w:rsidRPr="00145DCF">
        <w:rPr>
          <w:rFonts w:asciiTheme="majorHAnsi" w:hAnsiTheme="majorHAnsi" w:cstheme="majorHAnsi"/>
          <w:sz w:val="20"/>
          <w:szCs w:val="20"/>
        </w:rPr>
        <w:t>Kada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spoj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smatra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rastavljiv</w:t>
      </w:r>
      <w:r w:rsidRPr="00145DCF">
        <w:rPr>
          <w:rFonts w:asciiTheme="majorHAnsi" w:hAnsiTheme="majorHAnsi" w:cstheme="majorHAnsi"/>
          <w:sz w:val="20"/>
          <w:szCs w:val="20"/>
        </w:rPr>
        <w:t>im i kada se ne smije trajno ugraditi.</w:t>
      </w:r>
    </w:p>
    <w:p w:rsidR="006A4C20" w:rsidRPr="00145DCF" w:rsidRDefault="00145DCF" w:rsidP="00145DCF">
      <w:pPr>
        <w:pStyle w:val="Odlomakpopisa"/>
        <w:numPr>
          <w:ilvl w:val="0"/>
          <w:numId w:val="10"/>
        </w:numPr>
        <w:spacing w:after="0"/>
        <w:rPr>
          <w:rFonts w:asciiTheme="majorHAnsi" w:hAnsiTheme="majorHAnsi" w:cstheme="majorHAnsi"/>
          <w:sz w:val="20"/>
          <w:szCs w:val="20"/>
        </w:rPr>
      </w:pPr>
      <w:proofErr w:type="spellStart"/>
      <w:r w:rsidRPr="00145DCF">
        <w:rPr>
          <w:rFonts w:asciiTheme="majorHAnsi" w:hAnsiTheme="majorHAnsi" w:cstheme="majorHAnsi"/>
          <w:sz w:val="20"/>
          <w:szCs w:val="20"/>
        </w:rPr>
        <w:t>Prednosti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rastavljivih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spojeva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u servisiranju i održavanju instalacija.</w:t>
      </w:r>
    </w:p>
    <w:p w:rsidR="006A4C20" w:rsidRPr="00145DCF" w:rsidRDefault="006A4C20" w:rsidP="00145DCF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b/>
          <w:sz w:val="20"/>
          <w:szCs w:val="20"/>
        </w:rPr>
      </w:pPr>
      <w:r w:rsidRPr="00145DCF">
        <w:rPr>
          <w:rFonts w:asciiTheme="majorHAnsi" w:hAnsiTheme="majorHAnsi" w:cstheme="majorHAnsi"/>
          <w:b/>
          <w:sz w:val="20"/>
          <w:szCs w:val="20"/>
        </w:rPr>
        <w:t>2. Vrste rastavljivih spojeva</w:t>
      </w:r>
    </w:p>
    <w:p w:rsidR="006A4C20" w:rsidRPr="00145DCF" w:rsidRDefault="00145DCF" w:rsidP="00145DCF">
      <w:pPr>
        <w:spacing w:after="0"/>
        <w:ind w:left="284"/>
        <w:rPr>
          <w:rFonts w:asciiTheme="majorHAnsi" w:hAnsiTheme="majorHAnsi" w:cstheme="majorHAnsi"/>
          <w:sz w:val="20"/>
          <w:szCs w:val="20"/>
        </w:rPr>
      </w:pPr>
      <w:r w:rsidRPr="00145DCF">
        <w:rPr>
          <w:rFonts w:asciiTheme="majorHAnsi" w:hAnsiTheme="majorHAnsi" w:cstheme="majorHAnsi"/>
          <w:sz w:val="20"/>
          <w:szCs w:val="20"/>
        </w:rPr>
        <w:t xml:space="preserve">2.1. Dugi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navojni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spojevi</w:t>
      </w:r>
      <w:proofErr w:type="spellEnd"/>
    </w:p>
    <w:p w:rsidR="006A4C20" w:rsidRPr="00145DCF" w:rsidRDefault="00145DCF" w:rsidP="00145DCF">
      <w:pPr>
        <w:spacing w:after="0"/>
        <w:ind w:left="284"/>
        <w:rPr>
          <w:rFonts w:asciiTheme="majorHAnsi" w:hAnsiTheme="majorHAnsi" w:cstheme="majorHAnsi"/>
          <w:sz w:val="20"/>
          <w:szCs w:val="20"/>
        </w:rPr>
      </w:pPr>
      <w:r w:rsidRPr="00145DCF">
        <w:rPr>
          <w:rFonts w:asciiTheme="majorHAnsi" w:hAnsiTheme="majorHAnsi" w:cstheme="majorHAnsi"/>
          <w:sz w:val="20"/>
          <w:szCs w:val="20"/>
        </w:rPr>
        <w:t>2.2. Navojni spojevi s maticom</w:t>
      </w:r>
    </w:p>
    <w:p w:rsidR="006A4C20" w:rsidRPr="00145DCF" w:rsidRDefault="00145DCF" w:rsidP="00145DCF">
      <w:pPr>
        <w:spacing w:after="0"/>
        <w:ind w:left="284"/>
        <w:rPr>
          <w:rFonts w:asciiTheme="majorHAnsi" w:hAnsiTheme="majorHAnsi" w:cstheme="majorHAnsi"/>
          <w:sz w:val="20"/>
          <w:szCs w:val="20"/>
        </w:rPr>
      </w:pPr>
      <w:r w:rsidRPr="00145DCF">
        <w:rPr>
          <w:rFonts w:asciiTheme="majorHAnsi" w:hAnsiTheme="majorHAnsi" w:cstheme="majorHAnsi"/>
          <w:sz w:val="20"/>
          <w:szCs w:val="20"/>
        </w:rPr>
        <w:t>2.3. Stezni spojevi</w:t>
      </w:r>
    </w:p>
    <w:p w:rsidR="006A4C20" w:rsidRPr="00145DCF" w:rsidRDefault="00145DCF" w:rsidP="00145DCF">
      <w:pPr>
        <w:spacing w:after="0"/>
        <w:ind w:left="284"/>
        <w:rPr>
          <w:rFonts w:asciiTheme="majorHAnsi" w:hAnsiTheme="majorHAnsi" w:cstheme="majorHAnsi"/>
          <w:sz w:val="20"/>
          <w:szCs w:val="20"/>
        </w:rPr>
      </w:pPr>
      <w:r w:rsidRPr="00145DCF">
        <w:rPr>
          <w:rFonts w:asciiTheme="majorHAnsi" w:hAnsiTheme="majorHAnsi" w:cstheme="majorHAnsi"/>
          <w:sz w:val="20"/>
          <w:szCs w:val="20"/>
        </w:rPr>
        <w:t>2.4. Spojevi cijevnom spojkom</w:t>
      </w:r>
    </w:p>
    <w:p w:rsidR="006A4C20" w:rsidRPr="00145DCF" w:rsidRDefault="00145DCF" w:rsidP="00145DCF">
      <w:pPr>
        <w:spacing w:after="0"/>
        <w:ind w:left="284"/>
        <w:rPr>
          <w:rFonts w:asciiTheme="majorHAnsi" w:hAnsiTheme="majorHAnsi" w:cstheme="majorHAnsi"/>
          <w:sz w:val="20"/>
          <w:szCs w:val="20"/>
        </w:rPr>
      </w:pPr>
      <w:r w:rsidRPr="00145DCF">
        <w:rPr>
          <w:rFonts w:asciiTheme="majorHAnsi" w:hAnsiTheme="majorHAnsi" w:cstheme="majorHAnsi"/>
          <w:sz w:val="20"/>
          <w:szCs w:val="20"/>
        </w:rPr>
        <w:t xml:space="preserve">2.5. </w:t>
      </w:r>
      <w:r w:rsidRPr="00145DCF">
        <w:rPr>
          <w:rFonts w:asciiTheme="majorHAnsi" w:hAnsiTheme="majorHAnsi" w:cstheme="majorHAnsi"/>
          <w:sz w:val="20"/>
          <w:szCs w:val="20"/>
        </w:rPr>
        <w:t>Prirubnički spojevi</w:t>
      </w:r>
    </w:p>
    <w:p w:rsidR="006A4C20" w:rsidRPr="00145DCF" w:rsidRDefault="006A4C20" w:rsidP="00145DCF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b/>
          <w:sz w:val="20"/>
          <w:szCs w:val="20"/>
        </w:rPr>
      </w:pPr>
      <w:r w:rsidRPr="00145DCF">
        <w:rPr>
          <w:rFonts w:asciiTheme="majorHAnsi" w:hAnsiTheme="majorHAnsi" w:cstheme="majorHAnsi"/>
          <w:b/>
          <w:sz w:val="20"/>
          <w:szCs w:val="20"/>
        </w:rPr>
        <w:t>3. Materijali i brtvljenje</w:t>
      </w:r>
    </w:p>
    <w:p w:rsidR="006A4C20" w:rsidRPr="00145DCF" w:rsidRDefault="00145DCF" w:rsidP="00145DCF">
      <w:pPr>
        <w:pStyle w:val="Odlomakpopisa"/>
        <w:numPr>
          <w:ilvl w:val="0"/>
          <w:numId w:val="11"/>
        </w:numPr>
        <w:spacing w:after="0"/>
        <w:rPr>
          <w:rFonts w:asciiTheme="majorHAnsi" w:hAnsiTheme="majorHAnsi" w:cstheme="majorHAnsi"/>
          <w:sz w:val="20"/>
          <w:szCs w:val="20"/>
        </w:rPr>
      </w:pPr>
      <w:proofErr w:type="spellStart"/>
      <w:r w:rsidRPr="00145DCF">
        <w:rPr>
          <w:rFonts w:asciiTheme="majorHAnsi" w:hAnsiTheme="majorHAnsi" w:cstheme="majorHAnsi"/>
          <w:sz w:val="20"/>
          <w:szCs w:val="20"/>
        </w:rPr>
        <w:t>Materijali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: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čelik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temperirani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lijev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>, mesing, bakar, PP, PVC, PE.</w:t>
      </w:r>
    </w:p>
    <w:p w:rsidR="006A4C20" w:rsidRPr="00145DCF" w:rsidRDefault="00145DCF" w:rsidP="00145DCF">
      <w:pPr>
        <w:pStyle w:val="Odlomakpopisa"/>
        <w:numPr>
          <w:ilvl w:val="0"/>
          <w:numId w:val="11"/>
        </w:numPr>
        <w:spacing w:after="0"/>
        <w:rPr>
          <w:rFonts w:asciiTheme="majorHAnsi" w:hAnsiTheme="majorHAnsi" w:cstheme="majorHAnsi"/>
          <w:sz w:val="20"/>
          <w:szCs w:val="20"/>
        </w:rPr>
      </w:pPr>
      <w:proofErr w:type="spellStart"/>
      <w:r w:rsidRPr="00145DCF">
        <w:rPr>
          <w:rFonts w:asciiTheme="majorHAnsi" w:hAnsiTheme="majorHAnsi" w:cstheme="majorHAnsi"/>
          <w:sz w:val="20"/>
          <w:szCs w:val="20"/>
        </w:rPr>
        <w:t>Vrste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brtvi i njihova namjena.</w:t>
      </w:r>
    </w:p>
    <w:p w:rsidR="006A4C20" w:rsidRPr="00145DCF" w:rsidRDefault="006A4C20" w:rsidP="00145DCF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b/>
          <w:sz w:val="20"/>
          <w:szCs w:val="20"/>
        </w:rPr>
      </w:pPr>
      <w:r w:rsidRPr="00145DCF">
        <w:rPr>
          <w:rFonts w:asciiTheme="majorHAnsi" w:hAnsiTheme="majorHAnsi" w:cstheme="majorHAnsi"/>
          <w:b/>
          <w:sz w:val="20"/>
          <w:szCs w:val="20"/>
        </w:rPr>
        <w:t>4. Uvjeti pravilne ugradnje i sigurnosni zahtjevi</w:t>
      </w:r>
    </w:p>
    <w:p w:rsidR="006A4C20" w:rsidRPr="00145DCF" w:rsidRDefault="00145DCF" w:rsidP="00145DCF">
      <w:pPr>
        <w:pStyle w:val="Odlomakpopisa"/>
        <w:numPr>
          <w:ilvl w:val="0"/>
          <w:numId w:val="12"/>
        </w:numPr>
        <w:spacing w:after="0"/>
        <w:rPr>
          <w:rFonts w:asciiTheme="majorHAnsi" w:hAnsiTheme="majorHAnsi" w:cstheme="majorHAnsi"/>
          <w:sz w:val="20"/>
          <w:szCs w:val="20"/>
        </w:rPr>
      </w:pPr>
      <w:proofErr w:type="spellStart"/>
      <w:r w:rsidRPr="00145DCF">
        <w:rPr>
          <w:rFonts w:asciiTheme="majorHAnsi" w:hAnsiTheme="majorHAnsi" w:cstheme="majorHAnsi"/>
          <w:sz w:val="20"/>
          <w:szCs w:val="20"/>
        </w:rPr>
        <w:t>Zašto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se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rastavljivi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spojevi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ne smiju skrivati.</w:t>
      </w:r>
    </w:p>
    <w:p w:rsidR="006A4C20" w:rsidRPr="00145DCF" w:rsidRDefault="00145DCF" w:rsidP="00145DCF">
      <w:pPr>
        <w:pStyle w:val="Odlomakpopisa"/>
        <w:numPr>
          <w:ilvl w:val="0"/>
          <w:numId w:val="12"/>
        </w:numPr>
        <w:spacing w:after="0"/>
        <w:rPr>
          <w:rFonts w:asciiTheme="majorHAnsi" w:hAnsiTheme="majorHAnsi" w:cstheme="majorHAnsi"/>
          <w:sz w:val="20"/>
          <w:szCs w:val="20"/>
        </w:rPr>
      </w:pPr>
      <w:proofErr w:type="spellStart"/>
      <w:r w:rsidRPr="00145DCF">
        <w:rPr>
          <w:rFonts w:asciiTheme="majorHAnsi" w:hAnsiTheme="majorHAnsi" w:cstheme="majorHAnsi"/>
          <w:sz w:val="20"/>
          <w:szCs w:val="20"/>
        </w:rPr>
        <w:t>Pravila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brtvljenja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i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posebni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zahtjevi za plin.</w:t>
      </w:r>
    </w:p>
    <w:p w:rsidR="006A4C20" w:rsidRPr="00145DCF" w:rsidRDefault="006A4C20" w:rsidP="00145DCF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b/>
          <w:sz w:val="20"/>
          <w:szCs w:val="20"/>
        </w:rPr>
      </w:pPr>
      <w:r w:rsidRPr="00145DCF">
        <w:rPr>
          <w:rFonts w:asciiTheme="majorHAnsi" w:hAnsiTheme="majorHAnsi" w:cstheme="majorHAnsi"/>
          <w:b/>
          <w:sz w:val="20"/>
          <w:szCs w:val="20"/>
        </w:rPr>
        <w:t>5. Primjena rastavljivih spojeva u instalacijama</w:t>
      </w:r>
    </w:p>
    <w:p w:rsidR="006A4C20" w:rsidRPr="00145DCF" w:rsidRDefault="00145DCF" w:rsidP="00145DCF">
      <w:pPr>
        <w:pStyle w:val="Odlomakpopisa"/>
        <w:numPr>
          <w:ilvl w:val="0"/>
          <w:numId w:val="13"/>
        </w:numPr>
        <w:spacing w:after="0"/>
        <w:rPr>
          <w:rFonts w:asciiTheme="majorHAnsi" w:hAnsiTheme="majorHAnsi" w:cstheme="majorHAnsi"/>
          <w:sz w:val="20"/>
          <w:szCs w:val="20"/>
        </w:rPr>
      </w:pPr>
      <w:proofErr w:type="spellStart"/>
      <w:r w:rsidRPr="00145DCF">
        <w:rPr>
          <w:rFonts w:asciiTheme="majorHAnsi" w:hAnsiTheme="majorHAnsi" w:cstheme="majorHAnsi"/>
          <w:sz w:val="20"/>
          <w:szCs w:val="20"/>
        </w:rPr>
        <w:t>Vodovod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plin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grijanje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145DCF">
        <w:rPr>
          <w:rFonts w:asciiTheme="majorHAnsi" w:hAnsiTheme="majorHAnsi" w:cstheme="majorHAnsi"/>
          <w:sz w:val="20"/>
          <w:szCs w:val="20"/>
        </w:rPr>
        <w:t>veliki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sustavi.</w:t>
      </w:r>
    </w:p>
    <w:p w:rsidR="006A4C20" w:rsidRPr="00145DCF" w:rsidRDefault="00145DCF" w:rsidP="00145DCF">
      <w:pPr>
        <w:pStyle w:val="Odlomakpopisa"/>
        <w:numPr>
          <w:ilvl w:val="0"/>
          <w:numId w:val="13"/>
        </w:numPr>
        <w:spacing w:after="0"/>
        <w:rPr>
          <w:rFonts w:asciiTheme="majorHAnsi" w:hAnsiTheme="majorHAnsi" w:cstheme="majorHAnsi"/>
          <w:sz w:val="20"/>
          <w:szCs w:val="20"/>
        </w:rPr>
      </w:pPr>
      <w:proofErr w:type="spellStart"/>
      <w:r w:rsidRPr="00145DCF">
        <w:rPr>
          <w:rFonts w:asciiTheme="majorHAnsi" w:hAnsiTheme="majorHAnsi" w:cstheme="majorHAnsi"/>
          <w:sz w:val="20"/>
          <w:szCs w:val="20"/>
        </w:rPr>
        <w:t>Primjeri</w:t>
      </w:r>
      <w:proofErr w:type="spellEnd"/>
      <w:r w:rsidRPr="00145DCF">
        <w:rPr>
          <w:rFonts w:asciiTheme="majorHAnsi" w:hAnsiTheme="majorHAnsi" w:cstheme="majorHAnsi"/>
          <w:sz w:val="20"/>
          <w:szCs w:val="20"/>
        </w:rPr>
        <w:t xml:space="preserve"> iz prakse.</w:t>
      </w:r>
    </w:p>
    <w:p w:rsidR="006A4C20" w:rsidRPr="00145DCF" w:rsidRDefault="006A4C20" w:rsidP="00145DCF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b/>
          <w:sz w:val="20"/>
          <w:szCs w:val="20"/>
        </w:rPr>
      </w:pPr>
      <w:r w:rsidRPr="00145DCF">
        <w:rPr>
          <w:rFonts w:asciiTheme="majorHAnsi" w:hAnsiTheme="majorHAnsi" w:cstheme="majorHAnsi"/>
          <w:b/>
          <w:sz w:val="20"/>
          <w:szCs w:val="20"/>
        </w:rPr>
        <w:t>6. Prednosti i nedostaci rastavljivih spojeva</w:t>
      </w:r>
    </w:p>
    <w:p w:rsidR="006A4C20" w:rsidRDefault="006A4C20" w:rsidP="00145DCF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145DCF" w:rsidRDefault="00145DCF" w:rsidP="00145DCF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145DCF" w:rsidRDefault="00145DCF" w:rsidP="00145DCF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145DCF" w:rsidRPr="00145DCF" w:rsidRDefault="00145DCF" w:rsidP="00145DCF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b/>
          <w:sz w:val="20"/>
          <w:szCs w:val="20"/>
        </w:rPr>
      </w:pPr>
      <w:r w:rsidRPr="00145DCF">
        <w:rPr>
          <w:rFonts w:asciiTheme="majorHAnsi" w:hAnsiTheme="majorHAnsi" w:cstheme="majorHAnsi"/>
          <w:b/>
          <w:sz w:val="20"/>
          <w:szCs w:val="20"/>
        </w:rPr>
        <w:lastRenderedPageBreak/>
        <w:t>7. Zaključak</w:t>
      </w: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sz w:val="20"/>
          <w:szCs w:val="20"/>
        </w:rPr>
      </w:pPr>
      <w:r w:rsidRPr="00145DCF">
        <w:rPr>
          <w:rFonts w:asciiTheme="majorHAnsi" w:hAnsiTheme="majorHAnsi" w:cstheme="majorHAnsi"/>
          <w:sz w:val="20"/>
          <w:szCs w:val="20"/>
        </w:rPr>
        <w:t>- Važnost poznavanja spojeva za m</w:t>
      </w:r>
      <w:r w:rsidRPr="00145DCF">
        <w:rPr>
          <w:rFonts w:asciiTheme="majorHAnsi" w:hAnsiTheme="majorHAnsi" w:cstheme="majorHAnsi"/>
          <w:sz w:val="20"/>
          <w:szCs w:val="20"/>
        </w:rPr>
        <w:t>ontera.</w:t>
      </w:r>
    </w:p>
    <w:p w:rsidR="006A4C20" w:rsidRPr="00145DCF" w:rsidRDefault="006A4C20" w:rsidP="00145DCF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b/>
          <w:sz w:val="20"/>
          <w:szCs w:val="20"/>
        </w:rPr>
      </w:pPr>
      <w:r w:rsidRPr="00145DCF">
        <w:rPr>
          <w:rFonts w:asciiTheme="majorHAnsi" w:hAnsiTheme="majorHAnsi" w:cstheme="majorHAnsi"/>
          <w:b/>
          <w:sz w:val="20"/>
          <w:szCs w:val="20"/>
        </w:rPr>
        <w:t>Oblik rada</w:t>
      </w: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sz w:val="20"/>
          <w:szCs w:val="20"/>
        </w:rPr>
      </w:pPr>
      <w:r w:rsidRPr="00145DCF">
        <w:rPr>
          <w:rFonts w:asciiTheme="majorHAnsi" w:hAnsiTheme="majorHAnsi" w:cstheme="majorHAnsi"/>
          <w:sz w:val="20"/>
          <w:szCs w:val="20"/>
        </w:rPr>
        <w:t>Referat: 3–5 stranica, A4, Word ili PDF, naslovnica i popis izvora.</w:t>
      </w: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sz w:val="20"/>
          <w:szCs w:val="20"/>
        </w:rPr>
      </w:pPr>
      <w:r w:rsidRPr="00145DCF">
        <w:rPr>
          <w:rFonts w:asciiTheme="majorHAnsi" w:hAnsiTheme="majorHAnsi" w:cstheme="majorHAnsi"/>
          <w:sz w:val="20"/>
          <w:szCs w:val="20"/>
        </w:rPr>
        <w:t>Prezentacija: 8–10 slajdova.</w:t>
      </w:r>
    </w:p>
    <w:p w:rsidR="006A4C20" w:rsidRPr="00145DCF" w:rsidRDefault="00145DCF" w:rsidP="00145DCF">
      <w:pPr>
        <w:spacing w:after="0"/>
        <w:rPr>
          <w:rFonts w:asciiTheme="majorHAnsi" w:hAnsiTheme="majorHAnsi" w:cstheme="majorHAnsi"/>
          <w:sz w:val="20"/>
          <w:szCs w:val="20"/>
        </w:rPr>
      </w:pPr>
      <w:r w:rsidRPr="00145DCF">
        <w:rPr>
          <w:rFonts w:asciiTheme="majorHAnsi" w:hAnsiTheme="majorHAnsi" w:cstheme="majorHAnsi"/>
          <w:sz w:val="20"/>
          <w:szCs w:val="20"/>
        </w:rPr>
        <w:t>Izvori: nastavno gradivo, proizvođači (Viega, Geberit, Wavin, Uponor, Rehau...).</w:t>
      </w:r>
    </w:p>
    <w:p w:rsidR="006A4C20" w:rsidRDefault="006A4C20"/>
    <w:p w:rsidR="006A4C20" w:rsidRDefault="00145DCF">
      <w:r>
        <w:rPr>
          <w:noProof/>
          <w:lang w:val="hr-HR" w:eastAsia="hr-HR"/>
        </w:rPr>
        <w:drawing>
          <wp:inline distT="0" distB="0" distL="0" distR="0">
            <wp:extent cx="6790367" cy="3116580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571" cy="311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C20" w:rsidRPr="00145DCF" w:rsidRDefault="00145DCF">
      <w:pPr>
        <w:rPr>
          <w:rFonts w:asciiTheme="majorHAnsi" w:hAnsiTheme="majorHAnsi" w:cstheme="majorHAnsi"/>
          <w:b/>
          <w:sz w:val="20"/>
        </w:rPr>
      </w:pPr>
      <w:r w:rsidRPr="00145DCF">
        <w:rPr>
          <w:rFonts w:asciiTheme="majorHAnsi" w:hAnsiTheme="majorHAnsi" w:cstheme="majorHAnsi"/>
          <w:b/>
          <w:sz w:val="20"/>
        </w:rPr>
        <w:t>Dodatna mogućnost</w:t>
      </w:r>
    </w:p>
    <w:p w:rsidR="006A4C20" w:rsidRPr="00145DCF" w:rsidRDefault="00145DCF">
      <w:pPr>
        <w:rPr>
          <w:rFonts w:asciiTheme="majorHAnsi" w:hAnsiTheme="majorHAnsi" w:cstheme="majorHAnsi"/>
          <w:sz w:val="20"/>
        </w:rPr>
      </w:pPr>
      <w:r w:rsidRPr="00145DCF">
        <w:rPr>
          <w:rFonts w:asciiTheme="majorHAnsi" w:hAnsiTheme="majorHAnsi" w:cstheme="majorHAnsi"/>
          <w:sz w:val="20"/>
        </w:rPr>
        <w:t>Izrada praktičnog rastavljivog spoja za dodatne bodove.</w:t>
      </w:r>
    </w:p>
    <w:p w:rsidR="006A4C20" w:rsidRDefault="006A4C20">
      <w:bookmarkStart w:id="0" w:name="_GoBack"/>
      <w:bookmarkEnd w:id="0"/>
    </w:p>
    <w:sectPr w:rsidR="006A4C20" w:rsidSect="00145D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2D49F7"/>
    <w:multiLevelType w:val="hybridMultilevel"/>
    <w:tmpl w:val="BC7686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A1D8F"/>
    <w:multiLevelType w:val="hybridMultilevel"/>
    <w:tmpl w:val="5B7E74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8646F"/>
    <w:multiLevelType w:val="hybridMultilevel"/>
    <w:tmpl w:val="792862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7534E"/>
    <w:multiLevelType w:val="hybridMultilevel"/>
    <w:tmpl w:val="294CBD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45DCF"/>
    <w:rsid w:val="0015074B"/>
    <w:rsid w:val="0029639D"/>
    <w:rsid w:val="00326F90"/>
    <w:rsid w:val="006A4C2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D9B1C"/>
  <w14:defaultImageDpi w14:val="300"/>
  <w15:docId w15:val="{16881BB9-1FF7-4E4E-B334-40149B08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A44719-2E2F-4221-9DAB-46AD80E82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2</cp:revision>
  <dcterms:created xsi:type="dcterms:W3CDTF">2025-11-23T18:20:00Z</dcterms:created>
  <dcterms:modified xsi:type="dcterms:W3CDTF">2025-11-23T18:20:00Z</dcterms:modified>
  <cp:category/>
</cp:coreProperties>
</file>